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四川伸缩缝的优势体现</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发布时间：2023-07-12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四川伸缩缝是为了满意桥面变形需要，使车辆能够平稳地经过桥面，在桥面弹性接缝处设置的弹性设备。跟着我国交通行业的飞速发展、交通路程迅速添加、交通流量急剧上升，大跨径的跨江、跨海大桥结构愈来愈多，大位移量桥梁伸缩缝需求越来越火急，路途桥梁的建设及维修压力也越来越大。伸缩缝是桥梁结构中必要的组成部分，在桥梁运用过程中很容易被损坏，是一个薄弱环节。       由于桥梁伸缩缝长期暴露在空气中，且不断受到车辆载的冲击作用，运用环境恶劣，一旦受到损坏又难以进行保护和修补。伸缩缝的破损又将对轿车或人员造成损害，且大大缩短了许多桥梁的运用寿命。在我国，只要少量学者对模数式大位移桥梁伸缩缝展开了较为深化的理论和试验研讨，大多的研讨还只是限制在伸缩缝的施工和工艺上，因此对模数式大位移桥梁伸缩缝进行相关的理论研讨是有必要的。以上就是关于四川伸缩缝的内容，有需要的欢迎咨询我司。</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原文链接：http://www.cdhtzjs.com/meitibaodao/93.html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