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成都内墙变形缝销售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成都内墙变形缝的结构主要考虑室内环境的装修协调，有的还要考虑隔声、防火。伸缩性能好的有金属盖板型，金属卡锁型等。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为了使伸缩缝两边建筑的变形相对均衡,伸缩缝一般应设置在建筑中段,当建筑设置几道伸缩缝时,应当使各温度区的长度尽量均衡。2、以内墙变形缝为界,把建筑分成在结构和结构完全独立的两个单元。屋顶、楼板、墙体和梁柱要各自独立。由于基础埋置在地下基本不受气温改变的影响。因而依然可以连在一起。3、内墙变形缝应尽量设置在横墙对位部位,并用双横墙双轴线的装置方案,这样可以较好的处理伸缩缝的结构问题,并把伸缩缝对建筑部空间影响削减到更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原文链接：http://www.cdhtzjs.com/nqbxf/86.html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