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绵阳铠装缝定制</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发布时间：2023-07-12</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绵阳铠装缝优势特点</w:t>
      </w:r>
    </w:p>
    <w:p w:rsidR="00A77B3E">
      <w:pPr>
        <w:ind w:firstLine="480"/>
        <w:jc w:val="left"/>
        <w:rPr>
          <w:rFonts w:ascii="宋体" w:eastAsia="宋体" w:hAnsi="宋体" w:cs="宋体"/>
          <w:b w:val="0"/>
          <w:sz w:val="24"/>
        </w:rPr>
      </w:pPr>
      <w:r>
        <w:rPr>
          <w:rFonts w:ascii="宋体" w:eastAsia="宋体" w:hAnsi="宋体" w:cs="宋体"/>
          <w:b w:val="0"/>
          <w:sz w:val="24"/>
        </w:rPr>
        <w:t>1、模板功能，在施工时无需额外支撑模板，地坪的每个分仓由安装铠装缝来进行切割实现；地坪浇注后无需拆除模板，施工节约大量人工和时间。2、混凝土棱角维护功能，棱角维护扁钢或镀锌钢板冲床加工成直角由抗剪栓钉锚固到混凝土中，对混凝土地坪弹性处软弱部分起到维护效果，具有好的耐久性；在整个建筑设计寿命范围内，后期维护成本几乎为零。3、整体传力功能，使用带鞘套的不连续传力板，在竖向荷载效果下，可以把荷载从弹性缝的一边传递另一边；当弹性缝两头的分仓地坪不均匀沉降情况下能始终协同共同保持在同一水平，不会呈现弹性缝两边高低不平的台阶现象。用于户外地坪。</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原文链接：http://www.cdhtzjs.com/zf/72.html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